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77BB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>
        <w:rPr>
          <w:lang w:val="ru-RU"/>
        </w:rPr>
        <w:br w:type="textWrapping"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>192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78811A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D1201F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AE7267C">
      <w:pPr>
        <w:jc w:val="center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Состав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постоянно действующей комиссии</w:t>
      </w:r>
      <w:r>
        <w:rPr>
          <w:lang w:val="ru-RU"/>
        </w:rPr>
        <w:br w:type="textWrapping"/>
      </w:r>
      <w:r>
        <w:rPr>
          <w:color w:val="000000"/>
          <w:sz w:val="24"/>
          <w:szCs w:val="24"/>
          <w:lang w:val="ru-RU"/>
        </w:rPr>
        <w:t>по поступлению и выбытию активов</w:t>
      </w:r>
    </w:p>
    <w:p w14:paraId="292E1B43">
      <w:pPr>
        <w:jc w:val="center"/>
        <w:rPr>
          <w:color w:val="000000"/>
          <w:sz w:val="24"/>
          <w:szCs w:val="24"/>
          <w:lang w:val="ru-RU"/>
        </w:rPr>
      </w:pPr>
    </w:p>
    <w:p w14:paraId="0AD83C46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1. В состав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постоянно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действующей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входят:</w:t>
      </w:r>
    </w:p>
    <w:p w14:paraId="6B87AAE1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– заместитель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руководителя учреждения; начальник управления  –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председатель комиссии;</w:t>
      </w:r>
      <w:r>
        <w:rPr>
          <w:lang w:val="ru-RU"/>
        </w:rPr>
        <w:br w:type="textWrapping"/>
      </w:r>
      <w:r>
        <w:rPr>
          <w:color w:val="000000"/>
          <w:sz w:val="24"/>
          <w:szCs w:val="24"/>
          <w:lang w:val="ru-RU"/>
        </w:rPr>
        <w:t>– заместитель начальника управления;</w:t>
      </w:r>
      <w:r>
        <w:rPr>
          <w:lang w:val="ru-RU"/>
        </w:rPr>
        <w:br w:type="textWrapping"/>
      </w:r>
      <w:r>
        <w:rPr>
          <w:color w:val="000000"/>
          <w:sz w:val="24"/>
          <w:szCs w:val="24"/>
          <w:lang w:val="ru-RU"/>
        </w:rPr>
        <w:t>– начальник отдела;</w:t>
      </w:r>
      <w:r>
        <w:rPr>
          <w:lang w:val="ru-RU"/>
        </w:rPr>
        <w:br w:type="textWrapping"/>
      </w:r>
      <w:r>
        <w:rPr>
          <w:color w:val="000000"/>
          <w:sz w:val="24"/>
          <w:szCs w:val="24"/>
          <w:lang w:val="ru-RU"/>
        </w:rPr>
        <w:t>– главный специалист;</w:t>
      </w:r>
      <w:r>
        <w:rPr>
          <w:lang w:val="ru-RU"/>
        </w:rPr>
        <w:br w:type="textWrapping"/>
      </w:r>
      <w:r>
        <w:rPr>
          <w:color w:val="000000"/>
          <w:sz w:val="24"/>
          <w:szCs w:val="24"/>
          <w:lang w:val="ru-RU"/>
        </w:rPr>
        <w:t>– ведущий специалист.</w:t>
      </w:r>
    </w:p>
    <w:p w14:paraId="67C1139A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14:paraId="73A75033">
      <w:pPr>
        <w:rPr>
          <w:color w:val="000000"/>
          <w:sz w:val="24"/>
          <w:szCs w:val="24"/>
          <w:lang w:val="ru-RU"/>
        </w:rPr>
      </w:pPr>
    </w:p>
    <w:p w14:paraId="2AEC83E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80C2F"/>
    <w:rsid w:val="002D33B1"/>
    <w:rsid w:val="002D3591"/>
    <w:rsid w:val="003514A0"/>
    <w:rsid w:val="003C153B"/>
    <w:rsid w:val="004F7E17"/>
    <w:rsid w:val="005A05CE"/>
    <w:rsid w:val="00653AF6"/>
    <w:rsid w:val="00A415F1"/>
    <w:rsid w:val="00B73A5A"/>
    <w:rsid w:val="00E438A1"/>
    <w:rsid w:val="00F01E19"/>
    <w:rsid w:val="30A0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Заголовок 1 Знак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417</Characters>
  <Lines>3</Lines>
  <Paragraphs>1</Paragraphs>
  <TotalTime>3</TotalTime>
  <ScaleCrop>false</ScaleCrop>
  <LinksUpToDate>false</LinksUpToDate>
  <CharactersWithSpaces>489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user</dc:creator>
  <dc:description>Подготовлено экспертами Актион-МЦФЭР</dc:description>
  <cp:lastModifiedBy>user</cp:lastModifiedBy>
  <dcterms:modified xsi:type="dcterms:W3CDTF">2023-10-03T22:02:28Z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3C627E6774814B4591BA86C5E8B1E14E_12</vt:lpwstr>
  </property>
</Properties>
</file>